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BD6E"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781396C" w14:textId="77777777" w:rsidR="006F6326" w:rsidRDefault="006F6326" w:rsidP="008A22C6"/>
    <w:tbl>
      <w:tblPr>
        <w:tblStyle w:val="TableGrid"/>
        <w:tblW w:w="9924" w:type="dxa"/>
        <w:tblInd w:w="-318" w:type="dxa"/>
        <w:tblLook w:val="04A0" w:firstRow="1" w:lastRow="0" w:firstColumn="1" w:lastColumn="0" w:noHBand="0" w:noVBand="1"/>
      </w:tblPr>
      <w:tblGrid>
        <w:gridCol w:w="4163"/>
        <w:gridCol w:w="5761"/>
      </w:tblGrid>
      <w:tr w:rsidR="00425544" w14:paraId="3D63B29F" w14:textId="77777777" w:rsidTr="003E172F">
        <w:tc>
          <w:tcPr>
            <w:tcW w:w="4163" w:type="dxa"/>
          </w:tcPr>
          <w:p w14:paraId="0384A427"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5761" w:type="dxa"/>
            <w:vAlign w:val="center"/>
          </w:tcPr>
          <w:p w14:paraId="2BEE0808" w14:textId="192DBB8D" w:rsidR="00B87695" w:rsidRDefault="00FA2ECE" w:rsidP="00F34F0C">
            <w:pPr>
              <w:rPr>
                <w:rFonts w:ascii="Arial" w:hAnsi="Arial" w:cs="Arial"/>
              </w:rPr>
            </w:pPr>
            <w:r>
              <w:rPr>
                <w:rFonts w:ascii="Arial" w:hAnsi="Arial" w:cs="Arial"/>
              </w:rPr>
              <w:t>G</w:t>
            </w:r>
            <w:r w:rsidR="008C4814">
              <w:rPr>
                <w:rFonts w:ascii="Arial" w:hAnsi="Arial" w:cs="Arial"/>
              </w:rPr>
              <w:t xml:space="preserve">rant </w:t>
            </w:r>
            <w:r w:rsidR="004F338D">
              <w:rPr>
                <w:rFonts w:ascii="Arial" w:hAnsi="Arial" w:cs="Arial"/>
              </w:rPr>
              <w:t>agreement with Homes England</w:t>
            </w:r>
            <w:r>
              <w:rPr>
                <w:rFonts w:ascii="Arial" w:hAnsi="Arial" w:cs="Arial"/>
              </w:rPr>
              <w:t xml:space="preserve"> in relation to the </w:t>
            </w:r>
            <w:r w:rsidR="00CE1522">
              <w:rPr>
                <w:rFonts w:ascii="Arial" w:hAnsi="Arial" w:cs="Arial"/>
              </w:rPr>
              <w:t>S</w:t>
            </w:r>
            <w:r w:rsidR="00DC3015">
              <w:rPr>
                <w:rFonts w:ascii="Arial" w:hAnsi="Arial" w:cs="Arial"/>
              </w:rPr>
              <w:t xml:space="preserve">ingle </w:t>
            </w:r>
            <w:r w:rsidR="00CE1522">
              <w:rPr>
                <w:rFonts w:ascii="Arial" w:hAnsi="Arial" w:cs="Arial"/>
              </w:rPr>
              <w:t>H</w:t>
            </w:r>
            <w:r w:rsidR="00DC3015">
              <w:rPr>
                <w:rFonts w:ascii="Arial" w:hAnsi="Arial" w:cs="Arial"/>
              </w:rPr>
              <w:t xml:space="preserve">omelessness </w:t>
            </w:r>
            <w:r w:rsidR="00CE1522">
              <w:rPr>
                <w:rFonts w:ascii="Arial" w:hAnsi="Arial" w:cs="Arial"/>
              </w:rPr>
              <w:t>A</w:t>
            </w:r>
            <w:r w:rsidR="00DC3015">
              <w:rPr>
                <w:rFonts w:ascii="Arial" w:hAnsi="Arial" w:cs="Arial"/>
              </w:rPr>
              <w:t xml:space="preserve">ccommodation </w:t>
            </w:r>
            <w:r w:rsidR="00CE1522">
              <w:rPr>
                <w:rFonts w:ascii="Arial" w:hAnsi="Arial" w:cs="Arial"/>
              </w:rPr>
              <w:t>Programme</w:t>
            </w:r>
            <w:r>
              <w:rPr>
                <w:rFonts w:ascii="Arial" w:hAnsi="Arial" w:cs="Arial"/>
              </w:rPr>
              <w:t xml:space="preserve"> (SHAP) 2023-28</w:t>
            </w:r>
          </w:p>
          <w:p w14:paraId="129A1D53" w14:textId="62A9ECCB" w:rsidR="00DC3015" w:rsidRPr="00A96C08" w:rsidRDefault="00DC3015" w:rsidP="00F34F0C">
            <w:pPr>
              <w:rPr>
                <w:rFonts w:ascii="Arial" w:hAnsi="Arial" w:cs="Arial"/>
              </w:rPr>
            </w:pPr>
          </w:p>
        </w:tc>
      </w:tr>
      <w:tr w:rsidR="00425544" w14:paraId="448972F7" w14:textId="77777777" w:rsidTr="003E172F">
        <w:tc>
          <w:tcPr>
            <w:tcW w:w="4163" w:type="dxa"/>
          </w:tcPr>
          <w:p w14:paraId="34C863D1"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5761" w:type="dxa"/>
            <w:vAlign w:val="center"/>
          </w:tcPr>
          <w:p w14:paraId="06AA0B8A" w14:textId="2AB6B108" w:rsidR="00263039" w:rsidRPr="00A96C08" w:rsidRDefault="00FA2ECE" w:rsidP="00A12941">
            <w:pPr>
              <w:rPr>
                <w:rFonts w:ascii="Arial" w:hAnsi="Arial" w:cs="Arial"/>
              </w:rPr>
            </w:pPr>
            <w:r>
              <w:rPr>
                <w:rFonts w:ascii="Arial" w:hAnsi="Arial" w:cs="Arial"/>
              </w:rPr>
              <w:t>30 October 2023</w:t>
            </w:r>
          </w:p>
        </w:tc>
      </w:tr>
      <w:tr w:rsidR="00425544" w14:paraId="2E8AEF2A" w14:textId="77777777" w:rsidTr="003E172F">
        <w:tc>
          <w:tcPr>
            <w:tcW w:w="4163" w:type="dxa"/>
          </w:tcPr>
          <w:p w14:paraId="680C52A8" w14:textId="241B99FF"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5761" w:type="dxa"/>
            <w:vAlign w:val="center"/>
          </w:tcPr>
          <w:p w14:paraId="58EE3246" w14:textId="4F553C96" w:rsidR="000F7C86" w:rsidRDefault="00DC3015" w:rsidP="000F7C86">
            <w:pPr>
              <w:rPr>
                <w:rFonts w:ascii="Arial" w:hAnsi="Arial" w:cs="Arial"/>
              </w:rPr>
            </w:pPr>
            <w:r>
              <w:rPr>
                <w:rFonts w:ascii="Arial" w:hAnsi="Arial" w:cs="Arial"/>
              </w:rPr>
              <w:t xml:space="preserve">Cabinet, </w:t>
            </w:r>
            <w:hyperlink r:id="rId8" w:history="1">
              <w:r w:rsidRPr="00DC3015">
                <w:rPr>
                  <w:rStyle w:val="Hyperlink"/>
                  <w:rFonts w:ascii="Arial" w:hAnsi="Arial" w:cs="Arial"/>
                </w:rPr>
                <w:t>on 9 August 2023</w:t>
              </w:r>
            </w:hyperlink>
            <w:r>
              <w:rPr>
                <w:rFonts w:ascii="Arial" w:hAnsi="Arial" w:cs="Arial"/>
              </w:rPr>
              <w:t>, resolved to:</w:t>
            </w:r>
          </w:p>
          <w:p w14:paraId="14F5AE0A" w14:textId="77777777" w:rsidR="000F7C86" w:rsidRPr="000F7C86" w:rsidRDefault="000F7C86" w:rsidP="000F7C86">
            <w:pPr>
              <w:rPr>
                <w:rFonts w:ascii="Arial" w:hAnsi="Arial" w:cs="Arial"/>
              </w:rPr>
            </w:pPr>
          </w:p>
          <w:p w14:paraId="13895B18" w14:textId="5D25C895" w:rsidR="008A52FD" w:rsidRDefault="000F7C86" w:rsidP="00DC3015">
            <w:pPr>
              <w:ind w:left="267" w:hanging="267"/>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sidR="00DC3015">
              <w:rPr>
                <w:rFonts w:ascii="Arial" w:hAnsi="Arial" w:cs="Arial"/>
              </w:rPr>
              <w:t xml:space="preserve">; and </w:t>
            </w:r>
          </w:p>
          <w:p w14:paraId="758217FD" w14:textId="77777777" w:rsidR="00DC3015" w:rsidRDefault="00DC3015" w:rsidP="000F7C86">
            <w:pPr>
              <w:rPr>
                <w:rFonts w:ascii="Arial" w:hAnsi="Arial" w:cs="Arial"/>
              </w:rPr>
            </w:pPr>
          </w:p>
          <w:p w14:paraId="5C4A70B2" w14:textId="77777777" w:rsidR="000F7C86" w:rsidRDefault="000F7C86" w:rsidP="00DC3015">
            <w:pPr>
              <w:ind w:left="281" w:hanging="266"/>
              <w:rPr>
                <w:rFonts w:ascii="Arial" w:hAnsi="Arial" w:cs="Arial"/>
              </w:rPr>
            </w:pPr>
            <w:r w:rsidRPr="000F7C86">
              <w:rPr>
                <w:rFonts w:ascii="Arial" w:hAnsi="Arial" w:cs="Arial"/>
              </w:rPr>
              <w:t>4. Delegate authority to the Executive Director (Communities and People) in consultation with the Cabinet Member for Housing; the Head of Financial Services</w:t>
            </w:r>
            <w:r w:rsidR="00DC3015">
              <w:rPr>
                <w:rFonts w:ascii="Arial" w:hAnsi="Arial" w:cs="Arial"/>
              </w:rPr>
              <w:t xml:space="preserve"> </w:t>
            </w:r>
            <w:r w:rsidRPr="000F7C86">
              <w:rPr>
                <w:rFonts w:ascii="Arial" w:hAnsi="Arial" w:cs="Arial"/>
              </w:rPr>
              <w:t>/</w:t>
            </w:r>
            <w:r w:rsidR="00DC3015">
              <w:rPr>
                <w:rFonts w:ascii="Arial" w:hAnsi="Arial" w:cs="Arial"/>
              </w:rPr>
              <w:t xml:space="preserve"> </w:t>
            </w:r>
            <w:r w:rsidRPr="000F7C86">
              <w:rPr>
                <w:rFonts w:ascii="Arial" w:hAnsi="Arial" w:cs="Arial"/>
              </w:rPr>
              <w:t>Section 151 Officer; and the Head of Law and Governance</w:t>
            </w:r>
            <w:r w:rsidR="00DC3015">
              <w:rPr>
                <w:rFonts w:ascii="Arial" w:hAnsi="Arial" w:cs="Arial"/>
              </w:rPr>
              <w:t xml:space="preserve"> </w:t>
            </w:r>
            <w:r w:rsidRPr="000F7C86">
              <w:rPr>
                <w:rFonts w:ascii="Arial" w:hAnsi="Arial" w:cs="Arial"/>
              </w:rPr>
              <w:t>/</w:t>
            </w:r>
            <w:r w:rsidR="00DC3015">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3C5BF320" w14:textId="179F7B50" w:rsidR="00DC3015" w:rsidRPr="00FD6F4A" w:rsidRDefault="00DC3015" w:rsidP="00DC3015">
            <w:pPr>
              <w:ind w:left="281" w:hanging="266"/>
              <w:rPr>
                <w:rFonts w:ascii="Arial" w:hAnsi="Arial" w:cs="Arial"/>
              </w:rPr>
            </w:pPr>
          </w:p>
        </w:tc>
      </w:tr>
      <w:tr w:rsidR="00425544" w14:paraId="3871193A" w14:textId="77777777" w:rsidTr="003E172F">
        <w:tc>
          <w:tcPr>
            <w:tcW w:w="4163" w:type="dxa"/>
          </w:tcPr>
          <w:p w14:paraId="2305DE40" w14:textId="51EF82DC"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5761" w:type="dxa"/>
            <w:vAlign w:val="center"/>
          </w:tcPr>
          <w:p w14:paraId="50F8602B" w14:textId="1EFD73D8" w:rsidR="006247C4" w:rsidRDefault="008C4814" w:rsidP="000F7C86">
            <w:pPr>
              <w:rPr>
                <w:rFonts w:ascii="Arial" w:hAnsi="Arial" w:cs="Arial"/>
              </w:rPr>
            </w:pPr>
            <w:r>
              <w:rPr>
                <w:rFonts w:ascii="Arial" w:hAnsi="Arial" w:cs="Arial"/>
              </w:rPr>
              <w:t xml:space="preserve">To enter into a grant agreement with Homes England </w:t>
            </w:r>
            <w:r w:rsidR="00FA2ECE">
              <w:rPr>
                <w:rFonts w:ascii="Arial" w:hAnsi="Arial" w:cs="Arial"/>
              </w:rPr>
              <w:t>in relation to the</w:t>
            </w:r>
            <w:r>
              <w:rPr>
                <w:rFonts w:ascii="Arial" w:hAnsi="Arial" w:cs="Arial"/>
              </w:rPr>
              <w:t xml:space="preserve"> </w:t>
            </w:r>
            <w:r w:rsidR="000F7C86" w:rsidRPr="000F7C86">
              <w:rPr>
                <w:rFonts w:ascii="Arial" w:hAnsi="Arial" w:cs="Arial"/>
              </w:rPr>
              <w:t>Single</w:t>
            </w:r>
            <w:r w:rsidR="00FA2ECE">
              <w:rPr>
                <w:rFonts w:ascii="Arial" w:hAnsi="Arial" w:cs="Arial"/>
              </w:rPr>
              <w:t xml:space="preserve"> </w:t>
            </w:r>
            <w:r w:rsidR="000F7C86" w:rsidRPr="000F7C86">
              <w:rPr>
                <w:rFonts w:ascii="Arial" w:hAnsi="Arial" w:cs="Arial"/>
              </w:rPr>
              <w:t>Homelessness Accommodation Programme</w:t>
            </w:r>
            <w:r w:rsidR="00FA2ECE">
              <w:rPr>
                <w:rFonts w:ascii="Arial" w:hAnsi="Arial" w:cs="Arial"/>
              </w:rPr>
              <w:t xml:space="preserve"> 2023-2028</w:t>
            </w:r>
            <w:r w:rsidR="000F7C86">
              <w:rPr>
                <w:rFonts w:ascii="Arial" w:hAnsi="Arial" w:cs="Arial"/>
              </w:rPr>
              <w:t>.</w:t>
            </w:r>
          </w:p>
          <w:p w14:paraId="332BF55F" w14:textId="29A59957" w:rsidR="0045799C" w:rsidRPr="00A96C08" w:rsidRDefault="0045799C" w:rsidP="000F7C86">
            <w:pPr>
              <w:rPr>
                <w:rFonts w:ascii="Arial" w:hAnsi="Arial" w:cs="Arial"/>
              </w:rPr>
            </w:pPr>
          </w:p>
        </w:tc>
      </w:tr>
      <w:tr w:rsidR="00425544" w14:paraId="1442D56E" w14:textId="77777777" w:rsidTr="003E172F">
        <w:tc>
          <w:tcPr>
            <w:tcW w:w="4163" w:type="dxa"/>
          </w:tcPr>
          <w:p w14:paraId="65E18622" w14:textId="6C7C06BD" w:rsidR="00373F5D" w:rsidRPr="00373F5D" w:rsidRDefault="00373F5D" w:rsidP="00C678ED">
            <w:pPr>
              <w:spacing w:before="120" w:after="120"/>
              <w:rPr>
                <w:rFonts w:ascii="Arial" w:hAnsi="Arial" w:cs="Arial"/>
              </w:rPr>
            </w:pPr>
            <w:r>
              <w:rPr>
                <w:rFonts w:ascii="Arial" w:hAnsi="Arial" w:cs="Arial"/>
                <w:b/>
              </w:rPr>
              <w:t xml:space="preserve">Purpose: </w:t>
            </w:r>
          </w:p>
        </w:tc>
        <w:tc>
          <w:tcPr>
            <w:tcW w:w="5761" w:type="dxa"/>
            <w:vAlign w:val="center"/>
          </w:tcPr>
          <w:p w14:paraId="2BC32826" w14:textId="6208DE90" w:rsidR="00FA2ECE" w:rsidRDefault="00FA2ECE" w:rsidP="00FA2ECE">
            <w:pPr>
              <w:rPr>
                <w:rFonts w:ascii="Arial" w:hAnsi="Arial" w:cs="Arial"/>
              </w:rPr>
            </w:pPr>
            <w:r>
              <w:rPr>
                <w:rFonts w:ascii="Arial" w:hAnsi="Arial" w:cs="Arial"/>
              </w:rPr>
              <w:t xml:space="preserve">The decision will </w:t>
            </w:r>
            <w:r>
              <w:rPr>
                <w:rFonts w:ascii="Arial" w:hAnsi="Arial" w:cs="Arial"/>
              </w:rPr>
              <w:t>support and enable the delivery of Oxford City</w:t>
            </w:r>
            <w:r>
              <w:rPr>
                <w:rFonts w:ascii="Arial" w:hAnsi="Arial" w:cs="Arial"/>
              </w:rPr>
              <w:t xml:space="preserve"> Council</w:t>
            </w:r>
            <w:r>
              <w:rPr>
                <w:rFonts w:ascii="Arial" w:hAnsi="Arial" w:cs="Arial"/>
              </w:rPr>
              <w:t xml:space="preserve">’s Affordable Housing Programme </w:t>
            </w:r>
            <w:r w:rsidRPr="00CE1522">
              <w:rPr>
                <w:rFonts w:ascii="Arial" w:hAnsi="Arial" w:cs="Arial"/>
              </w:rPr>
              <w:t>to help resolve the homelessness of some of th</w:t>
            </w:r>
            <w:r w:rsidR="003E172F">
              <w:rPr>
                <w:rFonts w:ascii="Arial" w:hAnsi="Arial" w:cs="Arial"/>
              </w:rPr>
              <w:t>e</w:t>
            </w:r>
            <w:r w:rsidRPr="00CE1522">
              <w:rPr>
                <w:rFonts w:ascii="Arial" w:hAnsi="Arial" w:cs="Arial"/>
              </w:rPr>
              <w:t xml:space="preserve"> most disadvantaged in our community</w:t>
            </w:r>
            <w:r>
              <w:rPr>
                <w:rFonts w:ascii="Arial" w:hAnsi="Arial" w:cs="Arial"/>
              </w:rPr>
              <w:t>.</w:t>
            </w:r>
            <w:r>
              <w:rPr>
                <w:rFonts w:ascii="Arial" w:hAnsi="Arial" w:cs="Arial"/>
              </w:rPr>
              <w:t xml:space="preserve">  </w:t>
            </w:r>
            <w:r w:rsidRPr="00CE1522">
              <w:rPr>
                <w:rFonts w:ascii="Arial" w:hAnsi="Arial" w:cs="Arial"/>
              </w:rPr>
              <w:t xml:space="preserve">Housing First is an internationally evidenced housing intervention which has proven successful in supporting </w:t>
            </w:r>
            <w:r>
              <w:rPr>
                <w:rFonts w:ascii="Arial" w:hAnsi="Arial" w:cs="Arial"/>
              </w:rPr>
              <w:t>those</w:t>
            </w:r>
            <w:r w:rsidRPr="00CE1522">
              <w:rPr>
                <w:rFonts w:ascii="Arial" w:hAnsi="Arial" w:cs="Arial"/>
              </w:rPr>
              <w:t xml:space="preserve"> with multiple and complex needs to maintain housing</w:t>
            </w:r>
            <w:r>
              <w:rPr>
                <w:rFonts w:ascii="Arial" w:hAnsi="Arial" w:cs="Arial"/>
              </w:rPr>
              <w:t>.</w:t>
            </w:r>
          </w:p>
          <w:p w14:paraId="17E3ABCF" w14:textId="78E81657" w:rsidR="00373F5D" w:rsidRPr="00A96C08" w:rsidRDefault="00373F5D" w:rsidP="00CE1522">
            <w:pPr>
              <w:rPr>
                <w:rFonts w:ascii="Arial" w:hAnsi="Arial" w:cs="Arial"/>
              </w:rPr>
            </w:pPr>
          </w:p>
        </w:tc>
      </w:tr>
      <w:tr w:rsidR="00425544" w14:paraId="70A033E5" w14:textId="77777777" w:rsidTr="003E172F">
        <w:tc>
          <w:tcPr>
            <w:tcW w:w="4163" w:type="dxa"/>
          </w:tcPr>
          <w:p w14:paraId="63029D66" w14:textId="6D1B722D"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5761" w:type="dxa"/>
            <w:vAlign w:val="center"/>
          </w:tcPr>
          <w:p w14:paraId="3D348644" w14:textId="77777777" w:rsidR="00CE1522" w:rsidRDefault="00FA2ECE" w:rsidP="00CE1522">
            <w:pPr>
              <w:rPr>
                <w:rFonts w:ascii="Arial" w:hAnsi="Arial" w:cs="Arial"/>
              </w:rPr>
            </w:pPr>
            <w:r>
              <w:rPr>
                <w:rFonts w:ascii="Arial" w:hAnsi="Arial" w:cs="Arial"/>
              </w:rPr>
              <w:t>For a full analysis</w:t>
            </w:r>
            <w:r w:rsidR="00425544">
              <w:rPr>
                <w:rFonts w:ascii="Arial" w:hAnsi="Arial" w:cs="Arial"/>
              </w:rPr>
              <w:t xml:space="preserve">, please see the </w:t>
            </w:r>
            <w:hyperlink r:id="rId9" w:history="1">
              <w:r w:rsidR="00425544" w:rsidRPr="00425544">
                <w:rPr>
                  <w:rStyle w:val="Hyperlink"/>
                  <w:rFonts w:ascii="Arial" w:hAnsi="Arial" w:cs="Arial"/>
                </w:rPr>
                <w:t>report to Cabinet dated 9 August 2023</w:t>
              </w:r>
            </w:hyperlink>
            <w:r w:rsidR="00425544">
              <w:rPr>
                <w:rFonts w:ascii="Arial" w:hAnsi="Arial" w:cs="Arial"/>
              </w:rPr>
              <w:t>.</w:t>
            </w:r>
          </w:p>
          <w:p w14:paraId="765D33FC" w14:textId="094F2B15" w:rsidR="003E172F" w:rsidRPr="00C3138C" w:rsidRDefault="003E172F" w:rsidP="00CE1522">
            <w:pPr>
              <w:rPr>
                <w:rFonts w:ascii="Arial" w:hAnsi="Arial" w:cs="Arial"/>
              </w:rPr>
            </w:pPr>
          </w:p>
        </w:tc>
      </w:tr>
      <w:tr w:rsidR="00425544" w14:paraId="4E98D728" w14:textId="77777777" w:rsidTr="003E172F">
        <w:tc>
          <w:tcPr>
            <w:tcW w:w="4163" w:type="dxa"/>
          </w:tcPr>
          <w:p w14:paraId="4CF3C104" w14:textId="50F80961"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5761" w:type="dxa"/>
            <w:vAlign w:val="center"/>
          </w:tcPr>
          <w:p w14:paraId="209324EB" w14:textId="77777777" w:rsidR="002B5B52" w:rsidRDefault="00CE1522" w:rsidP="002B5B52">
            <w:pPr>
              <w:rPr>
                <w:rFonts w:ascii="Arial" w:hAnsi="Arial" w:cs="Arial"/>
              </w:rPr>
            </w:pPr>
            <w:r>
              <w:rPr>
                <w:rFonts w:ascii="Arial" w:hAnsi="Arial" w:cs="Arial"/>
              </w:rPr>
              <w:t xml:space="preserve">Peter Matthew, Interim </w:t>
            </w:r>
            <w:r w:rsidR="00CB0278" w:rsidRPr="00CB0278">
              <w:rPr>
                <w:rFonts w:ascii="Arial" w:hAnsi="Arial" w:cs="Arial"/>
              </w:rPr>
              <w:t>Executive Director</w:t>
            </w:r>
            <w:r w:rsidR="0045799C">
              <w:rPr>
                <w:rFonts w:ascii="Arial" w:hAnsi="Arial" w:cs="Arial"/>
              </w:rPr>
              <w:t xml:space="preserve"> (</w:t>
            </w:r>
            <w:r w:rsidR="00CB0278" w:rsidRPr="00CB0278">
              <w:rPr>
                <w:rFonts w:ascii="Arial" w:hAnsi="Arial" w:cs="Arial"/>
              </w:rPr>
              <w:t>Communities and People</w:t>
            </w:r>
            <w:r w:rsidR="0045799C">
              <w:rPr>
                <w:rFonts w:ascii="Arial" w:hAnsi="Arial" w:cs="Arial"/>
              </w:rPr>
              <w:t>)</w:t>
            </w:r>
          </w:p>
          <w:p w14:paraId="3E4094CA" w14:textId="2459B576" w:rsidR="0045799C" w:rsidRPr="00A96C08" w:rsidRDefault="0045799C" w:rsidP="002B5B52">
            <w:pPr>
              <w:rPr>
                <w:rFonts w:ascii="Arial" w:hAnsi="Arial" w:cs="Arial"/>
              </w:rPr>
            </w:pPr>
          </w:p>
        </w:tc>
      </w:tr>
      <w:tr w:rsidR="00425544" w14:paraId="31AAC312" w14:textId="77777777" w:rsidTr="003E172F">
        <w:tc>
          <w:tcPr>
            <w:tcW w:w="4163" w:type="dxa"/>
          </w:tcPr>
          <w:p w14:paraId="58830833" w14:textId="568CB0C5"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5761" w:type="dxa"/>
          </w:tcPr>
          <w:p w14:paraId="6167D113" w14:textId="321C3A7B" w:rsidR="00263039" w:rsidRDefault="00425544" w:rsidP="00330571">
            <w:pPr>
              <w:rPr>
                <w:rFonts w:ascii="Arial" w:hAnsi="Arial" w:cs="Arial"/>
              </w:rPr>
            </w:pPr>
            <w:r>
              <w:rPr>
                <w:rFonts w:ascii="Arial" w:hAnsi="Arial" w:cs="Arial"/>
              </w:rPr>
              <w:t xml:space="preserve">Not to enter into </w:t>
            </w:r>
            <w:r w:rsidR="003E172F">
              <w:rPr>
                <w:rFonts w:ascii="Arial" w:hAnsi="Arial" w:cs="Arial"/>
              </w:rPr>
              <w:t>the</w:t>
            </w:r>
            <w:r>
              <w:rPr>
                <w:rFonts w:ascii="Arial" w:hAnsi="Arial" w:cs="Arial"/>
              </w:rPr>
              <w:t xml:space="preserve"> grant agreement.  This option was rejected as it would result in a missed opportunity to deliver the benefits of the </w:t>
            </w:r>
            <w:r w:rsidRPr="000F7C86">
              <w:rPr>
                <w:rFonts w:ascii="Arial" w:hAnsi="Arial" w:cs="Arial"/>
              </w:rPr>
              <w:t xml:space="preserve">Single </w:t>
            </w:r>
            <w:r w:rsidRPr="000F7C86">
              <w:rPr>
                <w:rFonts w:ascii="Arial" w:hAnsi="Arial" w:cs="Arial"/>
              </w:rPr>
              <w:lastRenderedPageBreak/>
              <w:t>Homelessness Accommodation Programme (SHAP)</w:t>
            </w:r>
            <w:r>
              <w:rPr>
                <w:rFonts w:ascii="Arial" w:hAnsi="Arial" w:cs="Arial"/>
              </w:rPr>
              <w:t>.  It would also result in a missed funding opportunity and be contrary to Cabinet’s decision of 9 August 2023.</w:t>
            </w:r>
          </w:p>
          <w:p w14:paraId="35DE713B" w14:textId="30D473B6" w:rsidR="00425544" w:rsidRPr="00A96C08" w:rsidRDefault="00425544" w:rsidP="00330571">
            <w:pPr>
              <w:rPr>
                <w:rFonts w:ascii="Arial" w:hAnsi="Arial" w:cs="Arial"/>
              </w:rPr>
            </w:pPr>
          </w:p>
        </w:tc>
      </w:tr>
      <w:tr w:rsidR="00425544" w14:paraId="21EFB005" w14:textId="77777777" w:rsidTr="003E172F">
        <w:tc>
          <w:tcPr>
            <w:tcW w:w="4163" w:type="dxa"/>
          </w:tcPr>
          <w:p w14:paraId="7F0A4CD2" w14:textId="6E6649EF"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5761" w:type="dxa"/>
          </w:tcPr>
          <w:p w14:paraId="493218D6" w14:textId="25D8E3A1" w:rsidR="006F6326" w:rsidRPr="00A96C08" w:rsidRDefault="0045799C" w:rsidP="008A22C6">
            <w:pPr>
              <w:rPr>
                <w:rFonts w:ascii="Arial" w:hAnsi="Arial" w:cs="Arial"/>
              </w:rPr>
            </w:pPr>
            <w:hyperlink r:id="rId10" w:history="1">
              <w:r w:rsidRPr="0045799C">
                <w:rPr>
                  <w:rStyle w:val="Hyperlink"/>
                  <w:rFonts w:ascii="Arial" w:hAnsi="Arial" w:cs="Arial"/>
                </w:rPr>
                <w:t>Report to Cabinet, 9 Augu</w:t>
              </w:r>
              <w:r w:rsidRPr="0045799C">
                <w:rPr>
                  <w:rStyle w:val="Hyperlink"/>
                  <w:rFonts w:ascii="Arial" w:hAnsi="Arial" w:cs="Arial"/>
                </w:rPr>
                <w:t>s</w:t>
              </w:r>
              <w:r w:rsidRPr="0045799C">
                <w:rPr>
                  <w:rStyle w:val="Hyperlink"/>
                  <w:rFonts w:ascii="Arial" w:hAnsi="Arial" w:cs="Arial"/>
                </w:rPr>
                <w:t>t 2023</w:t>
              </w:r>
            </w:hyperlink>
          </w:p>
        </w:tc>
      </w:tr>
      <w:tr w:rsidR="00425544" w14:paraId="2AF2D72C" w14:textId="77777777" w:rsidTr="003E172F">
        <w:tc>
          <w:tcPr>
            <w:tcW w:w="4163" w:type="dxa"/>
          </w:tcPr>
          <w:p w14:paraId="03408756" w14:textId="652F43E4"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5761" w:type="dxa"/>
            <w:vAlign w:val="center"/>
          </w:tcPr>
          <w:p w14:paraId="5D94A7B6" w14:textId="6789FB6C" w:rsidR="006F6326" w:rsidRPr="00A96C08" w:rsidRDefault="00E84901" w:rsidP="008A22C6">
            <w:pPr>
              <w:rPr>
                <w:rFonts w:ascii="Arial" w:hAnsi="Arial" w:cs="Arial"/>
              </w:rPr>
            </w:pPr>
            <w:r>
              <w:rPr>
                <w:rFonts w:ascii="Arial" w:hAnsi="Arial" w:cs="Arial"/>
              </w:rPr>
              <w:t>K</w:t>
            </w:r>
            <w:r w:rsidR="00CB0278">
              <w:rPr>
                <w:rFonts w:ascii="Arial" w:hAnsi="Arial" w:cs="Arial"/>
              </w:rPr>
              <w:t>ey</w:t>
            </w:r>
            <w:r>
              <w:rPr>
                <w:rFonts w:ascii="Arial" w:hAnsi="Arial" w:cs="Arial"/>
              </w:rPr>
              <w:t xml:space="preserve"> (</w:t>
            </w:r>
            <w:r w:rsidR="0045799C">
              <w:rPr>
                <w:rFonts w:ascii="Arial" w:hAnsi="Arial" w:cs="Arial"/>
              </w:rPr>
              <w:t xml:space="preserve">income or expenditure </w:t>
            </w:r>
            <w:r>
              <w:rPr>
                <w:rFonts w:ascii="Arial" w:hAnsi="Arial" w:cs="Arial"/>
              </w:rPr>
              <w:t>over £500,000)</w:t>
            </w:r>
          </w:p>
        </w:tc>
      </w:tr>
      <w:tr w:rsidR="00425544" w14:paraId="7771A7DE" w14:textId="77777777" w:rsidTr="003E172F">
        <w:tc>
          <w:tcPr>
            <w:tcW w:w="4163" w:type="dxa"/>
          </w:tcPr>
          <w:p w14:paraId="41358C99" w14:textId="614C7B96"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5761" w:type="dxa"/>
            <w:vAlign w:val="center"/>
          </w:tcPr>
          <w:p w14:paraId="3E5FACB6" w14:textId="77777777" w:rsidR="006F6326" w:rsidRPr="00A96C08" w:rsidRDefault="00B52EB3" w:rsidP="008A22C6">
            <w:pPr>
              <w:rPr>
                <w:rFonts w:ascii="Arial" w:hAnsi="Arial" w:cs="Arial"/>
              </w:rPr>
            </w:pPr>
            <w:r>
              <w:rPr>
                <w:rFonts w:ascii="Arial" w:hAnsi="Arial" w:cs="Arial"/>
              </w:rPr>
              <w:t>None</w:t>
            </w:r>
          </w:p>
        </w:tc>
      </w:tr>
      <w:tr w:rsidR="00425544" w14:paraId="00945F80" w14:textId="77777777" w:rsidTr="003E172F">
        <w:tc>
          <w:tcPr>
            <w:tcW w:w="4163" w:type="dxa"/>
          </w:tcPr>
          <w:p w14:paraId="5E41E31D" w14:textId="4E2E09B3"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5761" w:type="dxa"/>
            <w:vAlign w:val="center"/>
          </w:tcPr>
          <w:p w14:paraId="20B2A5EE" w14:textId="77777777" w:rsidR="006F6326" w:rsidRPr="00A96C08" w:rsidRDefault="00B52EB3" w:rsidP="008A22C6">
            <w:pPr>
              <w:rPr>
                <w:rFonts w:ascii="Arial" w:hAnsi="Arial" w:cs="Arial"/>
              </w:rPr>
            </w:pPr>
            <w:r>
              <w:rPr>
                <w:rFonts w:ascii="Arial" w:hAnsi="Arial" w:cs="Arial"/>
              </w:rPr>
              <w:t>None</w:t>
            </w:r>
          </w:p>
        </w:tc>
      </w:tr>
      <w:tr w:rsidR="00425544" w14:paraId="551FB68E" w14:textId="77777777" w:rsidTr="003E172F">
        <w:tc>
          <w:tcPr>
            <w:tcW w:w="4163" w:type="dxa"/>
          </w:tcPr>
          <w:p w14:paraId="57206247"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0672127" w14:textId="77777777" w:rsidR="003505E0" w:rsidRDefault="003505E0" w:rsidP="003505E0">
            <w:pPr>
              <w:spacing w:before="120"/>
              <w:rPr>
                <w:rFonts w:ascii="Arial" w:hAnsi="Arial" w:cs="Arial"/>
                <w:b/>
              </w:rPr>
            </w:pPr>
            <w:r w:rsidRPr="003505E0">
              <w:rPr>
                <w:rFonts w:ascii="Arial" w:hAnsi="Arial" w:cs="Arial"/>
                <w:b/>
              </w:rPr>
              <w:t>Name &amp; title:</w:t>
            </w:r>
          </w:p>
          <w:p w14:paraId="5F6F8E90" w14:textId="77777777" w:rsidR="003505E0" w:rsidRDefault="003505E0" w:rsidP="00AC5899">
            <w:pPr>
              <w:spacing w:before="120" w:after="120"/>
              <w:rPr>
                <w:rFonts w:ascii="Arial" w:hAnsi="Arial" w:cs="Arial"/>
                <w:b/>
              </w:rPr>
            </w:pPr>
            <w:r w:rsidRPr="003505E0">
              <w:rPr>
                <w:rFonts w:ascii="Arial" w:hAnsi="Arial" w:cs="Arial"/>
                <w:b/>
              </w:rPr>
              <w:t>Date:</w:t>
            </w:r>
          </w:p>
        </w:tc>
        <w:tc>
          <w:tcPr>
            <w:tcW w:w="5761" w:type="dxa"/>
            <w:vAlign w:val="center"/>
          </w:tcPr>
          <w:p w14:paraId="55BD0965" w14:textId="2B0AB8E5" w:rsidR="00B52EB3" w:rsidRDefault="00D465D4" w:rsidP="008A22C6">
            <w:pPr>
              <w:rPr>
                <w:rFonts w:ascii="Arial" w:hAnsi="Arial" w:cs="Arial"/>
              </w:rPr>
            </w:pPr>
            <w:r>
              <w:rPr>
                <w:rFonts w:ascii="Arial" w:hAnsi="Arial" w:cs="Arial"/>
              </w:rPr>
              <w:t>Ossi Mosley</w:t>
            </w:r>
          </w:p>
          <w:p w14:paraId="556400B5" w14:textId="465FBADB" w:rsidR="00D465D4" w:rsidRDefault="00D465D4" w:rsidP="008A22C6">
            <w:pPr>
              <w:rPr>
                <w:rFonts w:ascii="Arial" w:hAnsi="Arial" w:cs="Arial"/>
              </w:rPr>
            </w:pPr>
            <w:r>
              <w:rPr>
                <w:rFonts w:ascii="Arial" w:hAnsi="Arial" w:cs="Arial"/>
              </w:rPr>
              <w:t>Rough Sleeping &amp; Single Homelessness Manager</w:t>
            </w:r>
          </w:p>
          <w:p w14:paraId="36A78ED8" w14:textId="4F752EF6" w:rsidR="00B52EB3" w:rsidRPr="00A96C08" w:rsidRDefault="00D465D4" w:rsidP="002B5B52">
            <w:pPr>
              <w:rPr>
                <w:rFonts w:ascii="Arial" w:hAnsi="Arial" w:cs="Arial"/>
              </w:rPr>
            </w:pPr>
            <w:r>
              <w:rPr>
                <w:rFonts w:ascii="Arial" w:hAnsi="Arial" w:cs="Arial"/>
              </w:rPr>
              <w:t>24/10/2023</w:t>
            </w:r>
          </w:p>
        </w:tc>
      </w:tr>
    </w:tbl>
    <w:p w14:paraId="3CAB475E" w14:textId="77777777" w:rsidR="006F6326" w:rsidRDefault="006F6326" w:rsidP="008A22C6"/>
    <w:p w14:paraId="11DDBC90" w14:textId="77777777" w:rsidR="002611EB" w:rsidRDefault="002611EB" w:rsidP="008A22C6"/>
    <w:p w14:paraId="0297AADF"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F82D63A" w14:textId="77777777" w:rsidR="00DD4885" w:rsidRDefault="00DD4885" w:rsidP="002611EB">
      <w:pPr>
        <w:rPr>
          <w:rFonts w:ascii="Arial" w:hAnsi="Arial" w:cs="Arial"/>
          <w:b/>
        </w:rPr>
      </w:pPr>
    </w:p>
    <w:p w14:paraId="0DE78401"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7B8F593" w14:textId="77777777" w:rsidTr="00405321">
        <w:trPr>
          <w:trHeight w:val="516"/>
        </w:trPr>
        <w:tc>
          <w:tcPr>
            <w:tcW w:w="3828" w:type="dxa"/>
          </w:tcPr>
          <w:p w14:paraId="05BFD290" w14:textId="77777777" w:rsidR="00DD4885" w:rsidRPr="00D062EB" w:rsidRDefault="00CD4BC9" w:rsidP="00F83987">
            <w:pPr>
              <w:spacing w:before="120" w:after="120"/>
              <w:rPr>
                <w:rFonts w:ascii="Arial" w:hAnsi="Arial" w:cs="Arial"/>
                <w:b/>
                <w:iCs/>
              </w:rPr>
            </w:pPr>
            <w:r w:rsidRPr="00CD4BC9">
              <w:rPr>
                <w:rFonts w:ascii="Arial" w:hAnsi="Arial" w:cs="Arial"/>
                <w:b/>
                <w:i/>
              </w:rPr>
              <w:t>Approver</w:t>
            </w:r>
          </w:p>
        </w:tc>
        <w:tc>
          <w:tcPr>
            <w:tcW w:w="4111" w:type="dxa"/>
            <w:vAlign w:val="center"/>
          </w:tcPr>
          <w:p w14:paraId="2AFD9AA2"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5E21F4CB"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062EB" w:rsidRPr="00A96C08" w14:paraId="19F49356" w14:textId="77777777" w:rsidTr="00405321">
        <w:trPr>
          <w:trHeight w:val="516"/>
        </w:trPr>
        <w:tc>
          <w:tcPr>
            <w:tcW w:w="3828" w:type="dxa"/>
          </w:tcPr>
          <w:p w14:paraId="555FA6EF" w14:textId="6BA38AEB" w:rsidR="00D062EB" w:rsidRPr="00D062EB" w:rsidRDefault="00D062EB" w:rsidP="00F83987">
            <w:pPr>
              <w:spacing w:before="120" w:after="120"/>
              <w:rPr>
                <w:rFonts w:ascii="Arial" w:hAnsi="Arial" w:cs="Arial"/>
                <w:b/>
                <w:iCs/>
              </w:rPr>
            </w:pPr>
            <w:r>
              <w:rPr>
                <w:rFonts w:ascii="Arial" w:hAnsi="Arial" w:cs="Arial"/>
                <w:b/>
                <w:iCs/>
              </w:rPr>
              <w:t>Decision maker</w:t>
            </w:r>
          </w:p>
        </w:tc>
        <w:tc>
          <w:tcPr>
            <w:tcW w:w="4111" w:type="dxa"/>
            <w:vAlign w:val="center"/>
          </w:tcPr>
          <w:p w14:paraId="5FB5D89D" w14:textId="77777777" w:rsidR="00D062EB" w:rsidRDefault="00D062EB" w:rsidP="00DD4885">
            <w:pPr>
              <w:rPr>
                <w:rFonts w:ascii="Arial" w:hAnsi="Arial" w:cs="Arial"/>
                <w:bCs/>
                <w:iCs/>
              </w:rPr>
            </w:pPr>
            <w:r>
              <w:rPr>
                <w:rFonts w:ascii="Arial" w:hAnsi="Arial" w:cs="Arial"/>
                <w:bCs/>
                <w:iCs/>
              </w:rPr>
              <w:t>Peter Matthew, Interim Executive Director (Communities and People)</w:t>
            </w:r>
          </w:p>
          <w:p w14:paraId="5193F7FD" w14:textId="244A7BC8" w:rsidR="000C653A" w:rsidRPr="00D062EB" w:rsidRDefault="000C653A" w:rsidP="00DD4885">
            <w:pPr>
              <w:rPr>
                <w:rFonts w:ascii="Arial" w:hAnsi="Arial" w:cs="Arial"/>
                <w:bCs/>
                <w:iCs/>
              </w:rPr>
            </w:pPr>
            <w:r>
              <w:rPr>
                <w:noProof/>
              </w:rPr>
              <w:drawing>
                <wp:anchor distT="0" distB="0" distL="45720" distR="45720" simplePos="0" relativeHeight="251659264" behindDoc="0" locked="0" layoutInCell="1" allowOverlap="0" wp14:anchorId="587B73B5" wp14:editId="1312CE9C">
                  <wp:simplePos x="0" y="0"/>
                  <wp:positionH relativeFrom="margin">
                    <wp:posOffset>-3810</wp:posOffset>
                  </wp:positionH>
                  <wp:positionV relativeFrom="line">
                    <wp:posOffset>172085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349D8498" w14:textId="6A5532D7" w:rsidR="00D062EB" w:rsidRPr="000C653A" w:rsidRDefault="000C653A" w:rsidP="00DD4885">
            <w:pPr>
              <w:rPr>
                <w:rFonts w:ascii="Arial" w:hAnsi="Arial" w:cs="Arial"/>
                <w:bCs/>
                <w:iCs/>
              </w:rPr>
            </w:pPr>
            <w:r>
              <w:rPr>
                <w:rFonts w:ascii="Arial" w:hAnsi="Arial" w:cs="Arial"/>
                <w:bCs/>
                <w:iCs/>
              </w:rPr>
              <w:t>30 October 2023</w:t>
            </w:r>
          </w:p>
        </w:tc>
      </w:tr>
    </w:tbl>
    <w:p w14:paraId="1B240365" w14:textId="77777777" w:rsidR="00D062EB" w:rsidRDefault="00D062EB"/>
    <w:tbl>
      <w:tblPr>
        <w:tblStyle w:val="TableGrid"/>
        <w:tblW w:w="9923" w:type="dxa"/>
        <w:tblInd w:w="-289" w:type="dxa"/>
        <w:tblLook w:val="04A0" w:firstRow="1" w:lastRow="0" w:firstColumn="1" w:lastColumn="0" w:noHBand="0" w:noVBand="1"/>
      </w:tblPr>
      <w:tblGrid>
        <w:gridCol w:w="3828"/>
        <w:gridCol w:w="4111"/>
        <w:gridCol w:w="1984"/>
      </w:tblGrid>
      <w:tr w:rsidR="00D062EB" w:rsidRPr="00A96C08" w14:paraId="25177F68" w14:textId="77777777" w:rsidTr="005549EB">
        <w:trPr>
          <w:trHeight w:val="516"/>
        </w:trPr>
        <w:tc>
          <w:tcPr>
            <w:tcW w:w="3828" w:type="dxa"/>
          </w:tcPr>
          <w:p w14:paraId="31E7AF75" w14:textId="0B2F6B90" w:rsidR="00D062EB" w:rsidRPr="00405321" w:rsidRDefault="00D062EB" w:rsidP="00D062EB">
            <w:pPr>
              <w:spacing w:before="120" w:after="120"/>
              <w:rPr>
                <w:rFonts w:ascii="Arial" w:hAnsi="Arial" w:cs="Arial"/>
                <w:b/>
              </w:rPr>
            </w:pPr>
            <w:r w:rsidRPr="00CD4BC9">
              <w:rPr>
                <w:rFonts w:ascii="Arial" w:hAnsi="Arial" w:cs="Arial"/>
                <w:b/>
                <w:i/>
              </w:rPr>
              <w:t>Approver</w:t>
            </w:r>
          </w:p>
        </w:tc>
        <w:tc>
          <w:tcPr>
            <w:tcW w:w="4111" w:type="dxa"/>
            <w:vAlign w:val="center"/>
          </w:tcPr>
          <w:p w14:paraId="2042F50C" w14:textId="353E394C" w:rsidR="00D062EB" w:rsidRDefault="00D062EB" w:rsidP="00D062EB">
            <w:pPr>
              <w:rPr>
                <w:rFonts w:ascii="Arial" w:hAnsi="Arial" w:cs="Arial"/>
              </w:rPr>
            </w:pPr>
            <w:r w:rsidRPr="00CD4BC9">
              <w:rPr>
                <w:rFonts w:ascii="Arial" w:hAnsi="Arial" w:cs="Arial"/>
                <w:b/>
                <w:i/>
              </w:rPr>
              <w:t>Name and job title</w:t>
            </w:r>
          </w:p>
        </w:tc>
        <w:tc>
          <w:tcPr>
            <w:tcW w:w="1984" w:type="dxa"/>
            <w:vAlign w:val="center"/>
          </w:tcPr>
          <w:p w14:paraId="43BF8328" w14:textId="2F28E51D" w:rsidR="00D062EB" w:rsidRDefault="00D062EB" w:rsidP="00D062EB">
            <w:pPr>
              <w:rPr>
                <w:rFonts w:ascii="Arial" w:hAnsi="Arial" w:cs="Arial"/>
              </w:rPr>
            </w:pPr>
            <w:r w:rsidRPr="00CD4BC9">
              <w:rPr>
                <w:rFonts w:ascii="Arial" w:hAnsi="Arial" w:cs="Arial"/>
                <w:b/>
                <w:i/>
              </w:rPr>
              <w:t xml:space="preserve">Date </w:t>
            </w:r>
          </w:p>
        </w:tc>
      </w:tr>
      <w:tr w:rsidR="00D062EB" w:rsidRPr="00A96C08" w14:paraId="673A97CA" w14:textId="77777777" w:rsidTr="000C653A">
        <w:tc>
          <w:tcPr>
            <w:tcW w:w="3828" w:type="dxa"/>
            <w:vAlign w:val="center"/>
          </w:tcPr>
          <w:p w14:paraId="6DB1DC78" w14:textId="68C1B1D5" w:rsidR="00D062EB" w:rsidRPr="00BF240D" w:rsidRDefault="00D062EB" w:rsidP="00D062EB">
            <w:pPr>
              <w:spacing w:before="120" w:after="120"/>
              <w:rPr>
                <w:rFonts w:ascii="Arial" w:hAnsi="Arial" w:cs="Arial"/>
              </w:rPr>
            </w:pPr>
            <w:r w:rsidRPr="00405321">
              <w:rPr>
                <w:rFonts w:ascii="Arial" w:hAnsi="Arial" w:cs="Arial"/>
                <w:b/>
              </w:rPr>
              <w:t>Senior officer</w:t>
            </w:r>
          </w:p>
        </w:tc>
        <w:tc>
          <w:tcPr>
            <w:tcW w:w="4111" w:type="dxa"/>
          </w:tcPr>
          <w:p w14:paraId="6B6EABD4" w14:textId="77777777" w:rsidR="00D062EB" w:rsidRDefault="00D062EB" w:rsidP="00D062EB">
            <w:pPr>
              <w:rPr>
                <w:rFonts w:ascii="Arial" w:hAnsi="Arial" w:cs="Arial"/>
              </w:rPr>
            </w:pPr>
            <w:r>
              <w:rPr>
                <w:rFonts w:ascii="Arial" w:hAnsi="Arial" w:cs="Arial"/>
              </w:rPr>
              <w:t>Nerys Parry</w:t>
            </w:r>
            <w:r w:rsidR="000C653A">
              <w:rPr>
                <w:rFonts w:ascii="Arial" w:hAnsi="Arial" w:cs="Arial"/>
              </w:rPr>
              <w:t xml:space="preserve">, </w:t>
            </w:r>
            <w:r>
              <w:rPr>
                <w:rFonts w:ascii="Arial" w:hAnsi="Arial" w:cs="Arial"/>
              </w:rPr>
              <w:t xml:space="preserve">Head of Housing </w:t>
            </w:r>
          </w:p>
          <w:p w14:paraId="3F924E82" w14:textId="77777777" w:rsidR="000C653A" w:rsidRDefault="000C653A" w:rsidP="00D062EB">
            <w:pPr>
              <w:rPr>
                <w:rFonts w:ascii="Arial" w:hAnsi="Arial" w:cs="Arial"/>
              </w:rPr>
            </w:pPr>
          </w:p>
          <w:p w14:paraId="219B1C0D" w14:textId="25ACD604" w:rsidR="000C653A" w:rsidRPr="00A96C08" w:rsidRDefault="000C653A" w:rsidP="00D062EB">
            <w:pPr>
              <w:rPr>
                <w:rFonts w:ascii="Arial" w:hAnsi="Arial" w:cs="Arial"/>
              </w:rPr>
            </w:pPr>
            <w:r>
              <w:rPr>
                <w:noProof/>
              </w:rPr>
              <w:drawing>
                <wp:inline distT="0" distB="0" distL="0" distR="0" wp14:anchorId="729B2F31" wp14:editId="587BCEC3">
                  <wp:extent cx="1634901" cy="502276"/>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656362" cy="508869"/>
                          </a:xfrm>
                          <a:prstGeom prst="rect">
                            <a:avLst/>
                          </a:prstGeom>
                        </pic:spPr>
                      </pic:pic>
                    </a:graphicData>
                  </a:graphic>
                </wp:inline>
              </w:drawing>
            </w:r>
          </w:p>
        </w:tc>
        <w:tc>
          <w:tcPr>
            <w:tcW w:w="1984" w:type="dxa"/>
            <w:vAlign w:val="center"/>
          </w:tcPr>
          <w:p w14:paraId="568FD711" w14:textId="6E4E9DD7" w:rsidR="00D062EB" w:rsidRPr="00A96C08" w:rsidRDefault="00D062EB" w:rsidP="00D062EB">
            <w:pPr>
              <w:rPr>
                <w:rFonts w:ascii="Arial" w:hAnsi="Arial" w:cs="Arial"/>
              </w:rPr>
            </w:pPr>
            <w:r>
              <w:rPr>
                <w:rFonts w:ascii="Arial" w:hAnsi="Arial" w:cs="Arial"/>
              </w:rPr>
              <w:t>30</w:t>
            </w:r>
            <w:r w:rsidR="000C653A">
              <w:rPr>
                <w:rFonts w:ascii="Arial" w:hAnsi="Arial" w:cs="Arial"/>
              </w:rPr>
              <w:t xml:space="preserve"> October </w:t>
            </w:r>
            <w:r>
              <w:rPr>
                <w:rFonts w:ascii="Arial" w:hAnsi="Arial" w:cs="Arial"/>
              </w:rPr>
              <w:t>2023</w:t>
            </w:r>
          </w:p>
        </w:tc>
      </w:tr>
      <w:tr w:rsidR="00D062EB" w:rsidRPr="00A96C08" w14:paraId="527FFF23" w14:textId="77777777" w:rsidTr="000C653A">
        <w:tc>
          <w:tcPr>
            <w:tcW w:w="3828" w:type="dxa"/>
          </w:tcPr>
          <w:p w14:paraId="4DDE20CF" w14:textId="69D02672" w:rsidR="00D062EB" w:rsidRPr="00BF240D" w:rsidRDefault="00D062EB" w:rsidP="00D062EB">
            <w:pPr>
              <w:spacing w:before="120"/>
              <w:rPr>
                <w:rFonts w:ascii="Arial" w:hAnsi="Arial" w:cs="Arial"/>
              </w:rPr>
            </w:pPr>
            <w:r w:rsidRPr="00405321">
              <w:rPr>
                <w:rFonts w:ascii="Arial" w:hAnsi="Arial" w:cs="Arial"/>
                <w:b/>
              </w:rPr>
              <w:t>Head of Financial Services</w:t>
            </w:r>
          </w:p>
        </w:tc>
        <w:tc>
          <w:tcPr>
            <w:tcW w:w="4111" w:type="dxa"/>
          </w:tcPr>
          <w:p w14:paraId="75AF911A" w14:textId="77777777" w:rsidR="00D062EB" w:rsidRDefault="00D062EB" w:rsidP="00D062EB">
            <w:pPr>
              <w:rPr>
                <w:rFonts w:ascii="Arial" w:hAnsi="Arial" w:cs="Arial"/>
              </w:rPr>
            </w:pPr>
            <w:r w:rsidRPr="00550775">
              <w:rPr>
                <w:rFonts w:ascii="Arial" w:hAnsi="Arial" w:cs="Arial"/>
              </w:rPr>
              <w:t>Nigel Kennedy</w:t>
            </w:r>
            <w:r w:rsidR="000C653A">
              <w:rPr>
                <w:rFonts w:ascii="Arial" w:hAnsi="Arial" w:cs="Arial"/>
              </w:rPr>
              <w:t xml:space="preserve">, </w:t>
            </w:r>
            <w:r w:rsidRPr="00550775">
              <w:rPr>
                <w:rFonts w:ascii="Arial" w:hAnsi="Arial" w:cs="Arial"/>
              </w:rPr>
              <w:t xml:space="preserve">Head of Financial Services </w:t>
            </w:r>
          </w:p>
          <w:p w14:paraId="239A79BE" w14:textId="77777777" w:rsidR="000C653A" w:rsidRDefault="000C653A" w:rsidP="00D062EB">
            <w:pPr>
              <w:rPr>
                <w:rFonts w:ascii="Arial" w:hAnsi="Arial" w:cs="Arial"/>
              </w:rPr>
            </w:pPr>
          </w:p>
          <w:p w14:paraId="5D9D8BC6" w14:textId="51DE880C" w:rsidR="000C653A" w:rsidRPr="00550775" w:rsidRDefault="000C653A" w:rsidP="00D062EB">
            <w:pPr>
              <w:rPr>
                <w:rFonts w:ascii="Arial" w:hAnsi="Arial" w:cs="Arial"/>
              </w:rPr>
            </w:pPr>
            <w:r w:rsidRPr="00EA6048">
              <w:rPr>
                <w:noProof/>
              </w:rPr>
              <w:drawing>
                <wp:inline distT="0" distB="0" distL="0" distR="0" wp14:anchorId="61162340" wp14:editId="295347DC">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0081E53" w14:textId="49FE9E3E" w:rsidR="00D062EB" w:rsidRPr="00A96C08" w:rsidRDefault="00D062EB" w:rsidP="00D062EB">
            <w:pPr>
              <w:rPr>
                <w:rFonts w:ascii="Arial" w:hAnsi="Arial" w:cs="Arial"/>
              </w:rPr>
            </w:pPr>
            <w:r>
              <w:rPr>
                <w:rFonts w:ascii="Arial" w:hAnsi="Arial" w:cs="Arial"/>
              </w:rPr>
              <w:t>30</w:t>
            </w:r>
            <w:r w:rsidR="000C653A">
              <w:rPr>
                <w:rFonts w:ascii="Arial" w:hAnsi="Arial" w:cs="Arial"/>
              </w:rPr>
              <w:t xml:space="preserve"> October </w:t>
            </w:r>
            <w:r>
              <w:rPr>
                <w:rFonts w:ascii="Arial" w:hAnsi="Arial" w:cs="Arial"/>
              </w:rPr>
              <w:t>2023</w:t>
            </w:r>
          </w:p>
        </w:tc>
      </w:tr>
      <w:tr w:rsidR="00D062EB" w:rsidRPr="00A96C08" w14:paraId="61757294" w14:textId="77777777" w:rsidTr="00BF240D">
        <w:trPr>
          <w:trHeight w:val="834"/>
        </w:trPr>
        <w:tc>
          <w:tcPr>
            <w:tcW w:w="3828" w:type="dxa"/>
            <w:vAlign w:val="center"/>
          </w:tcPr>
          <w:p w14:paraId="136BC945" w14:textId="715FDD18" w:rsidR="00D062EB" w:rsidRPr="00405321" w:rsidRDefault="00D062EB" w:rsidP="00D062EB">
            <w:pPr>
              <w:spacing w:before="120" w:after="120"/>
              <w:rPr>
                <w:rFonts w:ascii="Arial" w:hAnsi="Arial" w:cs="Arial"/>
                <w:b/>
              </w:rPr>
            </w:pPr>
            <w:r w:rsidRPr="00405321">
              <w:rPr>
                <w:rFonts w:ascii="Arial" w:hAnsi="Arial" w:cs="Arial"/>
                <w:b/>
              </w:rPr>
              <w:t>Head of Law and Governance</w:t>
            </w:r>
          </w:p>
        </w:tc>
        <w:tc>
          <w:tcPr>
            <w:tcW w:w="4111" w:type="dxa"/>
            <w:vAlign w:val="center"/>
          </w:tcPr>
          <w:p w14:paraId="413BAD90" w14:textId="77777777" w:rsidR="00D062EB" w:rsidRDefault="00D062EB" w:rsidP="00D062EB">
            <w:pPr>
              <w:rPr>
                <w:rFonts w:ascii="Arial" w:hAnsi="Arial" w:cs="Arial"/>
              </w:rPr>
            </w:pPr>
            <w:r>
              <w:rPr>
                <w:rFonts w:ascii="Arial" w:hAnsi="Arial" w:cs="Arial"/>
              </w:rPr>
              <w:t>Emma Jackman</w:t>
            </w:r>
            <w:r w:rsidR="000C653A">
              <w:rPr>
                <w:rFonts w:ascii="Arial" w:hAnsi="Arial" w:cs="Arial"/>
              </w:rPr>
              <w:t xml:space="preserve">, </w:t>
            </w:r>
            <w:r w:rsidRPr="00550775">
              <w:rPr>
                <w:rFonts w:ascii="Arial" w:hAnsi="Arial" w:cs="Arial"/>
              </w:rPr>
              <w:t>Head of Law and Governance</w:t>
            </w:r>
          </w:p>
          <w:p w14:paraId="6EA73BE1" w14:textId="77777777" w:rsidR="000C653A" w:rsidRDefault="000C653A" w:rsidP="00D062EB">
            <w:pPr>
              <w:rPr>
                <w:rFonts w:ascii="Arial" w:hAnsi="Arial" w:cs="Arial"/>
              </w:rPr>
            </w:pPr>
          </w:p>
          <w:p w14:paraId="29151E3B" w14:textId="2F782959" w:rsidR="000C653A" w:rsidRPr="00550775" w:rsidRDefault="000C653A" w:rsidP="00D062EB">
            <w:pPr>
              <w:rPr>
                <w:rFonts w:ascii="Arial" w:hAnsi="Arial" w:cs="Arial"/>
              </w:rPr>
            </w:pPr>
            <w:r>
              <w:rPr>
                <w:noProof/>
              </w:rPr>
              <w:drawing>
                <wp:inline distT="0" distB="0" distL="0" distR="0" wp14:anchorId="2FD6F960" wp14:editId="65299AA2">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7854" cy="592204"/>
                          </a:xfrm>
                          <a:prstGeom prst="rect">
                            <a:avLst/>
                          </a:prstGeom>
                        </pic:spPr>
                      </pic:pic>
                    </a:graphicData>
                  </a:graphic>
                </wp:inline>
              </w:drawing>
            </w:r>
          </w:p>
        </w:tc>
        <w:tc>
          <w:tcPr>
            <w:tcW w:w="1984" w:type="dxa"/>
            <w:vAlign w:val="center"/>
          </w:tcPr>
          <w:p w14:paraId="2A357FD2" w14:textId="6ED5AD86" w:rsidR="00D062EB" w:rsidRPr="00A96C08" w:rsidRDefault="00D062EB" w:rsidP="00D062EB">
            <w:pPr>
              <w:rPr>
                <w:rFonts w:ascii="Arial" w:hAnsi="Arial" w:cs="Arial"/>
              </w:rPr>
            </w:pPr>
            <w:r>
              <w:rPr>
                <w:rFonts w:ascii="Arial" w:hAnsi="Arial" w:cs="Arial"/>
              </w:rPr>
              <w:t>30</w:t>
            </w:r>
            <w:r w:rsidR="000C653A">
              <w:rPr>
                <w:rFonts w:ascii="Arial" w:hAnsi="Arial" w:cs="Arial"/>
              </w:rPr>
              <w:t xml:space="preserve"> October </w:t>
            </w:r>
            <w:r>
              <w:rPr>
                <w:rFonts w:ascii="Arial" w:hAnsi="Arial" w:cs="Arial"/>
              </w:rPr>
              <w:t>2023</w:t>
            </w:r>
          </w:p>
        </w:tc>
      </w:tr>
      <w:tr w:rsidR="00D062EB" w:rsidRPr="00A96C08" w14:paraId="27400780" w14:textId="77777777" w:rsidTr="00D45E4E">
        <w:trPr>
          <w:trHeight w:val="985"/>
        </w:trPr>
        <w:tc>
          <w:tcPr>
            <w:tcW w:w="3828" w:type="dxa"/>
            <w:vAlign w:val="center"/>
          </w:tcPr>
          <w:p w14:paraId="71B9890E" w14:textId="05B1E153" w:rsidR="00D062EB" w:rsidRPr="00405321" w:rsidRDefault="00D062EB" w:rsidP="00D062EB">
            <w:pPr>
              <w:spacing w:before="120" w:after="120"/>
              <w:rPr>
                <w:rFonts w:ascii="Arial" w:hAnsi="Arial" w:cs="Arial"/>
                <w:b/>
              </w:rPr>
            </w:pPr>
            <w:r w:rsidRPr="00405321">
              <w:rPr>
                <w:rFonts w:ascii="Arial" w:hAnsi="Arial" w:cs="Arial"/>
                <w:b/>
              </w:rPr>
              <w:lastRenderedPageBreak/>
              <w:t>Cabinet Member</w:t>
            </w:r>
          </w:p>
        </w:tc>
        <w:tc>
          <w:tcPr>
            <w:tcW w:w="4111" w:type="dxa"/>
            <w:vAlign w:val="center"/>
          </w:tcPr>
          <w:p w14:paraId="75CBD080" w14:textId="374D66FF" w:rsidR="00D062EB" w:rsidRDefault="004F3BDE" w:rsidP="00D062EB">
            <w:pPr>
              <w:rPr>
                <w:rFonts w:ascii="Arial" w:hAnsi="Arial" w:cs="Arial"/>
              </w:rPr>
            </w:pPr>
            <w:r>
              <w:rPr>
                <w:rFonts w:ascii="Arial" w:hAnsi="Arial" w:cs="Arial"/>
              </w:rPr>
              <w:t xml:space="preserve">Councillor </w:t>
            </w:r>
            <w:r w:rsidR="00D062EB">
              <w:rPr>
                <w:rFonts w:ascii="Arial" w:hAnsi="Arial" w:cs="Arial"/>
              </w:rPr>
              <w:t>Linda Smith</w:t>
            </w:r>
          </w:p>
          <w:p w14:paraId="270AA66D" w14:textId="77777777" w:rsidR="00D062EB" w:rsidRPr="001F7E8D" w:rsidRDefault="00D062EB" w:rsidP="00D062EB">
            <w:pPr>
              <w:rPr>
                <w:rFonts w:ascii="Arial" w:hAnsi="Arial" w:cs="Arial"/>
              </w:rPr>
            </w:pPr>
            <w:r w:rsidRPr="001F7E8D">
              <w:rPr>
                <w:rFonts w:ascii="Arial" w:hAnsi="Arial" w:cs="Arial"/>
              </w:rPr>
              <w:t xml:space="preserve">Cabinet Member for Housing </w:t>
            </w:r>
          </w:p>
        </w:tc>
        <w:tc>
          <w:tcPr>
            <w:tcW w:w="1984" w:type="dxa"/>
            <w:vAlign w:val="center"/>
          </w:tcPr>
          <w:p w14:paraId="5E9F7B0A" w14:textId="6B991E67" w:rsidR="00D062EB" w:rsidRPr="00A96C08" w:rsidRDefault="00D062EB" w:rsidP="00D062EB">
            <w:pPr>
              <w:rPr>
                <w:rFonts w:ascii="Arial" w:hAnsi="Arial" w:cs="Arial"/>
              </w:rPr>
            </w:pPr>
            <w:r>
              <w:rPr>
                <w:rFonts w:ascii="Arial" w:hAnsi="Arial" w:cs="Arial"/>
              </w:rPr>
              <w:t>30</w:t>
            </w:r>
            <w:r w:rsidR="000C653A">
              <w:rPr>
                <w:rFonts w:ascii="Arial" w:hAnsi="Arial" w:cs="Arial"/>
              </w:rPr>
              <w:t xml:space="preserve"> October </w:t>
            </w:r>
            <w:r>
              <w:rPr>
                <w:rFonts w:ascii="Arial" w:hAnsi="Arial" w:cs="Arial"/>
              </w:rPr>
              <w:t>2023</w:t>
            </w:r>
          </w:p>
        </w:tc>
      </w:tr>
    </w:tbl>
    <w:p w14:paraId="07E95A3F" w14:textId="77777777" w:rsidR="008E4629" w:rsidRDefault="008E4629" w:rsidP="002611EB">
      <w:pPr>
        <w:rPr>
          <w:rFonts w:ascii="Arial" w:hAnsi="Arial" w:cs="Arial"/>
        </w:rPr>
      </w:pPr>
    </w:p>
    <w:p w14:paraId="32A8469B" w14:textId="7E838C39" w:rsidR="005C6416" w:rsidRPr="00B15340" w:rsidRDefault="005C6416" w:rsidP="005C6416">
      <w:pPr>
        <w:rPr>
          <w:rFonts w:ascii="Arial" w:hAnsi="Arial" w:cs="Arial"/>
        </w:rPr>
      </w:pPr>
    </w:p>
    <w:sectPr w:rsidR="005C6416" w:rsidRPr="00B15340" w:rsidSect="00532DF2">
      <w:footerReference w:type="default" r:id="rId15"/>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FA94" w14:textId="77777777" w:rsidR="00994C81" w:rsidRDefault="00994C81" w:rsidP="00F11FD1">
      <w:r>
        <w:separator/>
      </w:r>
    </w:p>
  </w:endnote>
  <w:endnote w:type="continuationSeparator" w:id="0">
    <w:p w14:paraId="79AEB97E"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764"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842B" w14:textId="77777777" w:rsidR="00994C81" w:rsidRDefault="00994C81" w:rsidP="00F11FD1">
      <w:r>
        <w:separator/>
      </w:r>
    </w:p>
  </w:footnote>
  <w:footnote w:type="continuationSeparator" w:id="0">
    <w:p w14:paraId="55C8F5D5"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01"/>
    <w:multiLevelType w:val="hybridMultilevel"/>
    <w:tmpl w:val="84B6DF02"/>
    <w:lvl w:ilvl="0" w:tplc="F39A0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415197">
    <w:abstractNumId w:val="7"/>
  </w:num>
  <w:num w:numId="2" w16cid:durableId="935210111">
    <w:abstractNumId w:val="1"/>
  </w:num>
  <w:num w:numId="3" w16cid:durableId="1914662320">
    <w:abstractNumId w:val="9"/>
  </w:num>
  <w:num w:numId="4" w16cid:durableId="1387878740">
    <w:abstractNumId w:val="2"/>
  </w:num>
  <w:num w:numId="5" w16cid:durableId="382217203">
    <w:abstractNumId w:val="4"/>
  </w:num>
  <w:num w:numId="6" w16cid:durableId="1181814633">
    <w:abstractNumId w:val="6"/>
  </w:num>
  <w:num w:numId="7" w16cid:durableId="1297487164">
    <w:abstractNumId w:val="5"/>
  </w:num>
  <w:num w:numId="8" w16cid:durableId="1737968236">
    <w:abstractNumId w:val="8"/>
  </w:num>
  <w:num w:numId="9" w16cid:durableId="1924683942">
    <w:abstractNumId w:val="3"/>
  </w:num>
  <w:num w:numId="10" w16cid:durableId="29780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EDC"/>
    <w:rsid w:val="00090530"/>
    <w:rsid w:val="000B4310"/>
    <w:rsid w:val="000C653A"/>
    <w:rsid w:val="000F4239"/>
    <w:rsid w:val="000F7C86"/>
    <w:rsid w:val="0010361C"/>
    <w:rsid w:val="001F7E8D"/>
    <w:rsid w:val="00231385"/>
    <w:rsid w:val="002611EB"/>
    <w:rsid w:val="00263039"/>
    <w:rsid w:val="00291C52"/>
    <w:rsid w:val="002A07C9"/>
    <w:rsid w:val="002B53D4"/>
    <w:rsid w:val="002B5B52"/>
    <w:rsid w:val="002E61DD"/>
    <w:rsid w:val="00330571"/>
    <w:rsid w:val="00335A9B"/>
    <w:rsid w:val="003505E0"/>
    <w:rsid w:val="003547CD"/>
    <w:rsid w:val="00373F5D"/>
    <w:rsid w:val="003B1236"/>
    <w:rsid w:val="003E172F"/>
    <w:rsid w:val="004000D7"/>
    <w:rsid w:val="00400135"/>
    <w:rsid w:val="00405321"/>
    <w:rsid w:val="00424A92"/>
    <w:rsid w:val="00425544"/>
    <w:rsid w:val="0043308D"/>
    <w:rsid w:val="00447ED3"/>
    <w:rsid w:val="0045799C"/>
    <w:rsid w:val="004A049B"/>
    <w:rsid w:val="004B1944"/>
    <w:rsid w:val="004F338D"/>
    <w:rsid w:val="004F3BDE"/>
    <w:rsid w:val="00504E43"/>
    <w:rsid w:val="0052110C"/>
    <w:rsid w:val="00532DF2"/>
    <w:rsid w:val="00550775"/>
    <w:rsid w:val="005C2149"/>
    <w:rsid w:val="005C6416"/>
    <w:rsid w:val="005D0355"/>
    <w:rsid w:val="005E37E4"/>
    <w:rsid w:val="00616F3F"/>
    <w:rsid w:val="006247C4"/>
    <w:rsid w:val="006A52CC"/>
    <w:rsid w:val="006F6326"/>
    <w:rsid w:val="006F6731"/>
    <w:rsid w:val="0072639A"/>
    <w:rsid w:val="00786151"/>
    <w:rsid w:val="007908F4"/>
    <w:rsid w:val="007C6C04"/>
    <w:rsid w:val="007D270E"/>
    <w:rsid w:val="00801BEB"/>
    <w:rsid w:val="00804BF2"/>
    <w:rsid w:val="008107EC"/>
    <w:rsid w:val="00834D72"/>
    <w:rsid w:val="00844D21"/>
    <w:rsid w:val="00854133"/>
    <w:rsid w:val="008613FB"/>
    <w:rsid w:val="008676E5"/>
    <w:rsid w:val="00885388"/>
    <w:rsid w:val="008900A7"/>
    <w:rsid w:val="00891B19"/>
    <w:rsid w:val="008A22C6"/>
    <w:rsid w:val="008A52FD"/>
    <w:rsid w:val="008C4814"/>
    <w:rsid w:val="008D5901"/>
    <w:rsid w:val="008E283A"/>
    <w:rsid w:val="008E4629"/>
    <w:rsid w:val="00986C99"/>
    <w:rsid w:val="00994C81"/>
    <w:rsid w:val="009F048F"/>
    <w:rsid w:val="009F6401"/>
    <w:rsid w:val="00A047D0"/>
    <w:rsid w:val="00A12928"/>
    <w:rsid w:val="00A12941"/>
    <w:rsid w:val="00A31ECD"/>
    <w:rsid w:val="00A96C08"/>
    <w:rsid w:val="00AC5899"/>
    <w:rsid w:val="00AE0CA0"/>
    <w:rsid w:val="00B15340"/>
    <w:rsid w:val="00B52EB3"/>
    <w:rsid w:val="00B87695"/>
    <w:rsid w:val="00B928EF"/>
    <w:rsid w:val="00BD4490"/>
    <w:rsid w:val="00BE1FD4"/>
    <w:rsid w:val="00BF240D"/>
    <w:rsid w:val="00C01128"/>
    <w:rsid w:val="00C07F80"/>
    <w:rsid w:val="00C251F7"/>
    <w:rsid w:val="00C3138C"/>
    <w:rsid w:val="00C6130E"/>
    <w:rsid w:val="00C678ED"/>
    <w:rsid w:val="00CB0278"/>
    <w:rsid w:val="00CB5E4F"/>
    <w:rsid w:val="00CD4BC9"/>
    <w:rsid w:val="00CE1522"/>
    <w:rsid w:val="00CE6085"/>
    <w:rsid w:val="00D007F5"/>
    <w:rsid w:val="00D062EB"/>
    <w:rsid w:val="00D257AD"/>
    <w:rsid w:val="00D3394A"/>
    <w:rsid w:val="00D33B9C"/>
    <w:rsid w:val="00D33F83"/>
    <w:rsid w:val="00D45E4E"/>
    <w:rsid w:val="00D465D4"/>
    <w:rsid w:val="00D543D9"/>
    <w:rsid w:val="00DB01D4"/>
    <w:rsid w:val="00DC2E4A"/>
    <w:rsid w:val="00DC2E8D"/>
    <w:rsid w:val="00DC3015"/>
    <w:rsid w:val="00DD1A34"/>
    <w:rsid w:val="00DD4885"/>
    <w:rsid w:val="00DD51B2"/>
    <w:rsid w:val="00E127E3"/>
    <w:rsid w:val="00E20755"/>
    <w:rsid w:val="00E20A54"/>
    <w:rsid w:val="00E270E5"/>
    <w:rsid w:val="00E84901"/>
    <w:rsid w:val="00E97F84"/>
    <w:rsid w:val="00F11FD1"/>
    <w:rsid w:val="00F17F3C"/>
    <w:rsid w:val="00F34F0C"/>
    <w:rsid w:val="00F64579"/>
    <w:rsid w:val="00FA2ECE"/>
    <w:rsid w:val="00FA30F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4B17"/>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UnresolvedMention">
    <w:name w:val="Unresolved Mention"/>
    <w:basedOn w:val="DefaultParagraphFont"/>
    <w:uiPriority w:val="99"/>
    <w:semiHidden/>
    <w:unhideWhenUsed/>
    <w:rsid w:val="00DC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documents/s74457/Housing%20First%20Acquisition%20Programme.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685D-BC7D-4710-9DDF-6874DF9A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7</cp:revision>
  <cp:lastPrinted>2015-07-27T09:35:00Z</cp:lastPrinted>
  <dcterms:created xsi:type="dcterms:W3CDTF">2023-11-01T11:19:00Z</dcterms:created>
  <dcterms:modified xsi:type="dcterms:W3CDTF">2023-11-01T12:30:00Z</dcterms:modified>
</cp:coreProperties>
</file>